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pPr>
      <w:r>
        <w:rPr/>
        <w:t xml:space="preserve">Σύμφωνα με τον Κανονισμό Σπουδών του Τμήματος οι απαραίτητες προϋποθέσεις για τη λήψη του πτυχίου   για το πρόγραμμα Σπουδών του Πανεπιστημίου(φοιτητές που εισήχθησαν από το ακ. ετ. 2019-2020 και μετά)  είναι οι εξής: </w:t>
      </w:r>
    </w:p>
    <w:p>
      <w:pPr>
        <w:pStyle w:val="Normal"/>
        <w:bidi w:val="0"/>
        <w:jc w:val="both"/>
        <w:rPr/>
      </w:pPr>
      <w:r>
        <w:rPr/>
      </w:r>
    </w:p>
    <w:p>
      <w:pPr>
        <w:pStyle w:val="Normal"/>
        <w:bidi w:val="0"/>
        <w:jc w:val="both"/>
        <w:rPr/>
      </w:pPr>
      <w:r>
        <w:rPr/>
        <w:t xml:space="preserve">-Συγκέντρωση 198 ECTS (στο τρέχον πρόγραμμα σπουδών αντιστοιχούν σε  33 μαθήματα) από τα Βασικά Υποχρεωτικά Μαθήματα του Προγράμματος Σπουδών. </w:t>
      </w:r>
    </w:p>
    <w:p>
      <w:pPr>
        <w:pStyle w:val="Normal"/>
        <w:bidi w:val="0"/>
        <w:jc w:val="both"/>
        <w:rPr/>
      </w:pPr>
      <w:r>
        <w:rPr/>
      </w:r>
    </w:p>
    <w:p>
      <w:pPr>
        <w:pStyle w:val="Normal"/>
        <w:bidi w:val="0"/>
        <w:jc w:val="both"/>
        <w:rPr/>
      </w:pPr>
      <w:r>
        <w:rPr/>
        <w:t>-Συγκέντρωση 42 ECTS που  αντιστοιχούν στο τρέχον πρόγραμμα σπουδών σε 7 μαθήματα     ή  συγκέντρωση 36 ECTS  που  αντιστοιχούν στο τρέχον πρόγραμμα σπουδών σε 6 μαθήματα</w:t>
      </w:r>
    </w:p>
    <w:p>
      <w:pPr>
        <w:pStyle w:val="Normal"/>
        <w:bidi w:val="0"/>
        <w:jc w:val="both"/>
        <w:rPr/>
      </w:pPr>
      <w:r>
        <w:rPr/>
        <w:t>Ελεύθερης Επιλογής και  πραγματοποίηση Πρακτικής Άσκησης(6  ECTS).</w:t>
      </w:r>
    </w:p>
    <w:p>
      <w:pPr>
        <w:pStyle w:val="Normal"/>
        <w:bidi w:val="0"/>
        <w:jc w:val="both"/>
        <w:rPr/>
      </w:pPr>
      <w:r>
        <w:rPr/>
      </w:r>
    </w:p>
    <w:p>
      <w:pPr>
        <w:pStyle w:val="Normal"/>
        <w:bidi w:val="0"/>
        <w:jc w:val="both"/>
        <w:rPr/>
      </w:pPr>
      <w:r>
        <w:rPr/>
      </w:r>
    </w:p>
    <w:p>
      <w:pPr>
        <w:pStyle w:val="Normal"/>
        <w:rPr>
          <w:b/>
          <w:b/>
        </w:rPr>
      </w:pPr>
      <w:r>
        <w:rPr>
          <w:b/>
        </w:rPr>
        <w:t>Επομένως η ολοκλήρωση των σπουδών επιτυγχάνεται με :</w:t>
      </w:r>
    </w:p>
    <w:p>
      <w:pPr>
        <w:pStyle w:val="Normal"/>
        <w:rPr>
          <w:b/>
          <w:b/>
        </w:rPr>
      </w:pPr>
      <w:r>
        <w:rPr>
          <w:b/>
        </w:rPr>
      </w:r>
    </w:p>
    <w:p>
      <w:pPr>
        <w:pStyle w:val="ListParagraph"/>
        <w:numPr>
          <w:ilvl w:val="0"/>
          <w:numId w:val="1"/>
        </w:numPr>
        <w:rPr/>
      </w:pPr>
      <w:r>
        <w:rPr/>
        <w:t xml:space="preserve">33 Υποχρεωτικά μαθήματα, </w:t>
      </w:r>
    </w:p>
    <w:p>
      <w:pPr>
        <w:pStyle w:val="ListParagraph"/>
        <w:numPr>
          <w:ilvl w:val="0"/>
          <w:numId w:val="1"/>
        </w:numPr>
        <w:rPr/>
      </w:pPr>
      <w:r>
        <w:rPr/>
        <w:t>7 μαθήματα Επιλογής ή 6 μαθήματα Επιλογής και Πρακτική Άσκηση,</w:t>
      </w:r>
    </w:p>
    <w:p>
      <w:pPr>
        <w:pStyle w:val="ListParagraph"/>
        <w:numPr>
          <w:ilvl w:val="0"/>
          <w:numId w:val="0"/>
        </w:numPr>
        <w:ind w:start="765" w:hanging="0"/>
        <w:rPr/>
      </w:pPr>
      <w:r>
        <w:rPr/>
      </w:r>
    </w:p>
    <w:p>
      <w:pPr>
        <w:pStyle w:val="Normal"/>
        <w:bidi w:val="0"/>
        <w:jc w:val="both"/>
        <w:rPr/>
      </w:pPr>
      <w:r>
        <w:rPr/>
      </w:r>
    </w:p>
    <w:p>
      <w:pPr>
        <w:pStyle w:val="Normal"/>
        <w:bidi w:val="0"/>
        <w:jc w:val="both"/>
        <w:rPr>
          <w:highlight w:val="none"/>
          <w:shd w:fill="auto" w:val="clear"/>
        </w:rPr>
      </w:pPr>
      <w:r>
        <w:rPr>
          <w:shd w:fill="auto" w:val="clear"/>
        </w:rPr>
        <w:t xml:space="preserve">Η συνδρομή του συνόλου των ανωτέρω προϋποθέσεων αντιστοιχεί στη συγκέντρωση συνολικά 240 ευρωπαϊκών πιστωτικών μονάδων (ECTS), πράγμα το οποίο αποτελεί προϋπόθεση για τη λήψη του πτυχίου. Για τον υπολογισμό του βαθμού πτυχίου χρησιμοποιούνται ως βάρη των βαθμών των μαθημάτων οι αντίστοιχες μονάδες ECTS με βάση τις διατάξεις της Υπ. Απ. Φ5/89656/Β3/2007 (ΦΕΚ 1466/Β’/2007) «Εφαρμογή του Συστήματος Μεταφοράς και Συσσώρευσης Πιστωτικών Μονάδων».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65" w:hanging="360"/>
      </w:pPr>
      <w:rPr>
        <w:rFonts w:ascii="Symbol" w:hAnsi="Symbol" w:cs="Symbol" w:hint="default"/>
      </w:rPr>
    </w:lvl>
    <w:lvl w:ilvl="1">
      <w:start w:val="1"/>
      <w:numFmt w:val="bullet"/>
      <w:lvlText w:val="o"/>
      <w:lvlJc w:val="start"/>
      <w:pPr>
        <w:tabs>
          <w:tab w:val="num" w:pos="0"/>
        </w:tabs>
        <w:ind w:start="1485" w:hanging="360"/>
      </w:pPr>
      <w:rPr>
        <w:rFonts w:ascii="Courier New" w:hAnsi="Courier New" w:cs="Courier New" w:hint="default"/>
      </w:rPr>
    </w:lvl>
    <w:lvl w:ilvl="2">
      <w:start w:val="1"/>
      <w:numFmt w:val="bullet"/>
      <w:lvlText w:val=""/>
      <w:lvlJc w:val="start"/>
      <w:pPr>
        <w:tabs>
          <w:tab w:val="num" w:pos="0"/>
        </w:tabs>
        <w:ind w:start="2205" w:hanging="360"/>
      </w:pPr>
      <w:rPr>
        <w:rFonts w:ascii="Wingdings" w:hAnsi="Wingdings" w:cs="Wingdings" w:hint="default"/>
      </w:rPr>
    </w:lvl>
    <w:lvl w:ilvl="3">
      <w:start w:val="1"/>
      <w:numFmt w:val="bullet"/>
      <w:lvlText w:val=""/>
      <w:lvlJc w:val="start"/>
      <w:pPr>
        <w:tabs>
          <w:tab w:val="num" w:pos="0"/>
        </w:tabs>
        <w:ind w:start="2925" w:hanging="360"/>
      </w:pPr>
      <w:rPr>
        <w:rFonts w:ascii="Symbol" w:hAnsi="Symbol" w:cs="Symbol" w:hint="default"/>
      </w:rPr>
    </w:lvl>
    <w:lvl w:ilvl="4">
      <w:start w:val="1"/>
      <w:numFmt w:val="bullet"/>
      <w:lvlText w:val="o"/>
      <w:lvlJc w:val="start"/>
      <w:pPr>
        <w:tabs>
          <w:tab w:val="num" w:pos="0"/>
        </w:tabs>
        <w:ind w:start="3645" w:hanging="360"/>
      </w:pPr>
      <w:rPr>
        <w:rFonts w:ascii="Courier New" w:hAnsi="Courier New" w:cs="Courier New" w:hint="default"/>
      </w:rPr>
    </w:lvl>
    <w:lvl w:ilvl="5">
      <w:start w:val="1"/>
      <w:numFmt w:val="bullet"/>
      <w:lvlText w:val=""/>
      <w:lvlJc w:val="start"/>
      <w:pPr>
        <w:tabs>
          <w:tab w:val="num" w:pos="0"/>
        </w:tabs>
        <w:ind w:start="4365" w:hanging="360"/>
      </w:pPr>
      <w:rPr>
        <w:rFonts w:ascii="Wingdings" w:hAnsi="Wingdings" w:cs="Wingdings" w:hint="default"/>
      </w:rPr>
    </w:lvl>
    <w:lvl w:ilvl="6">
      <w:start w:val="1"/>
      <w:numFmt w:val="bullet"/>
      <w:lvlText w:val=""/>
      <w:lvlJc w:val="start"/>
      <w:pPr>
        <w:tabs>
          <w:tab w:val="num" w:pos="0"/>
        </w:tabs>
        <w:ind w:start="5085" w:hanging="360"/>
      </w:pPr>
      <w:rPr>
        <w:rFonts w:ascii="Symbol" w:hAnsi="Symbol" w:cs="Symbol" w:hint="default"/>
      </w:rPr>
    </w:lvl>
    <w:lvl w:ilvl="7">
      <w:start w:val="1"/>
      <w:numFmt w:val="bullet"/>
      <w:lvlText w:val="o"/>
      <w:lvlJc w:val="start"/>
      <w:pPr>
        <w:tabs>
          <w:tab w:val="num" w:pos="0"/>
        </w:tabs>
        <w:ind w:start="5805" w:hanging="360"/>
      </w:pPr>
      <w:rPr>
        <w:rFonts w:ascii="Courier New" w:hAnsi="Courier New" w:cs="Courier New" w:hint="default"/>
      </w:rPr>
    </w:lvl>
    <w:lvl w:ilvl="8">
      <w:start w:val="1"/>
      <w:numFmt w:val="bullet"/>
      <w:lvlText w:val=""/>
      <w:lvlJc w:val="start"/>
      <w:pPr>
        <w:tabs>
          <w:tab w:val="num" w:pos="0"/>
        </w:tabs>
        <w:ind w:start="6525"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lang w:val="zxx" w:eastAsia="zxx" w:bidi="zxx"/>
    </w:rPr>
  </w:style>
  <w:style w:type="paragraph" w:styleId="ListParagraph">
    <w:name w:val="List Paragraph"/>
    <w:basedOn w:val="Normal"/>
    <w:qFormat/>
    <w:pPr>
      <w:spacing w:before="0" w:after="160"/>
      <w:ind w:star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628</TotalTime>
  <Application>LibreOffice/7.4.0.3$Windows_X86_64 LibreOffice_project/f85e47c08ddd19c015c0114a68350214f7066f5a</Application>
  <AppVersion>15.0000</AppVersion>
  <Pages>1</Pages>
  <Words>168</Words>
  <Characters>1008</Characters>
  <CharactersWithSpaces>1184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2022-09-29T11:50:59Z</dcterms:created>
  <dc:creator/>
  <dc:description/>
  <dc:language>el-GR</dc:language>
  <cp:lastModifiedBy/>
  <dcterms:modified xsi:type="dcterms:W3CDTF">2022-11-10T21:54:00Z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